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B3F" w:rsidRDefault="00A04B3F" w:rsidP="002336E7">
      <w:pPr>
        <w:jc w:val="center"/>
        <w:rPr>
          <w:rFonts w:ascii="Arial" w:hAnsi="Arial" w:cs="Arial"/>
          <w:sz w:val="28"/>
        </w:rPr>
      </w:pPr>
    </w:p>
    <w:p w:rsidR="0091426C" w:rsidRPr="00BA2ABE" w:rsidRDefault="0091426C" w:rsidP="0091426C">
      <w:pPr>
        <w:rPr>
          <w:rFonts w:cstheme="minorHAnsi"/>
          <w:szCs w:val="24"/>
        </w:rPr>
      </w:pPr>
      <w:r w:rsidRPr="00BA2ABE">
        <w:rPr>
          <w:rFonts w:cstheme="minorHAnsi"/>
          <w:b/>
        </w:rPr>
        <w:t xml:space="preserve">Sieben </w:t>
      </w:r>
      <w:r w:rsidR="00764E88">
        <w:rPr>
          <w:rFonts w:cstheme="minorHAnsi"/>
          <w:b/>
        </w:rPr>
        <w:t>führende Technologie</w:t>
      </w:r>
      <w:r w:rsidR="00D3478C">
        <w:rPr>
          <w:rFonts w:cstheme="minorHAnsi"/>
          <w:b/>
        </w:rPr>
        <w:t>-Unternehmen</w:t>
      </w:r>
      <w:r w:rsidRPr="00BA2ABE">
        <w:rPr>
          <w:rFonts w:cstheme="minorHAnsi"/>
          <w:b/>
        </w:rPr>
        <w:t xml:space="preserve"> gründen das </w:t>
      </w:r>
      <w:r w:rsidR="00E20D02" w:rsidRPr="00695A37">
        <w:rPr>
          <w:rFonts w:cstheme="minorHAnsi"/>
          <w:b/>
        </w:rPr>
        <w:t>Single Pair Ethernet</w:t>
      </w:r>
      <w:r w:rsidRPr="00695A37">
        <w:rPr>
          <w:rFonts w:cstheme="minorHAnsi"/>
          <w:b/>
        </w:rPr>
        <w:t xml:space="preserve"> Industrial Partner Network.</w:t>
      </w:r>
      <w:r w:rsidRPr="00BA2ABE">
        <w:rPr>
          <w:rFonts w:cstheme="minorHAnsi"/>
          <w:b/>
          <w:szCs w:val="24"/>
        </w:rPr>
        <w:br/>
      </w:r>
      <w:r w:rsidRPr="00BA2ABE">
        <w:rPr>
          <w:rFonts w:cstheme="minorHAnsi"/>
          <w:szCs w:val="24"/>
        </w:rPr>
        <w:t>HARTING, TE Connectivity, HIROSE, Würth Ele</w:t>
      </w:r>
      <w:r w:rsidR="00900802">
        <w:rPr>
          <w:rFonts w:cstheme="minorHAnsi"/>
          <w:szCs w:val="24"/>
        </w:rPr>
        <w:t>ktronik</w:t>
      </w:r>
      <w:r w:rsidRPr="00BA2ABE">
        <w:rPr>
          <w:rFonts w:cstheme="minorHAnsi"/>
          <w:szCs w:val="24"/>
        </w:rPr>
        <w:t xml:space="preserve">, LEONI, </w:t>
      </w:r>
      <w:proofErr w:type="spellStart"/>
      <w:r w:rsidRPr="00BA2ABE">
        <w:rPr>
          <w:rFonts w:cstheme="minorHAnsi"/>
          <w:szCs w:val="24"/>
        </w:rPr>
        <w:t>Murr</w:t>
      </w:r>
      <w:r w:rsidR="000974B9">
        <w:rPr>
          <w:rFonts w:cstheme="minorHAnsi"/>
          <w:szCs w:val="24"/>
        </w:rPr>
        <w:t>elektronik</w:t>
      </w:r>
      <w:proofErr w:type="spellEnd"/>
      <w:r w:rsidRPr="00BA2ABE">
        <w:rPr>
          <w:rFonts w:cstheme="minorHAnsi"/>
          <w:szCs w:val="24"/>
        </w:rPr>
        <w:t xml:space="preserve"> und </w:t>
      </w:r>
      <w:proofErr w:type="spellStart"/>
      <w:r w:rsidRPr="00BA2ABE">
        <w:rPr>
          <w:rFonts w:cstheme="minorHAnsi"/>
          <w:szCs w:val="24"/>
        </w:rPr>
        <w:t>Softing</w:t>
      </w:r>
      <w:proofErr w:type="spellEnd"/>
      <w:r w:rsidR="00723491">
        <w:rPr>
          <w:rFonts w:cstheme="minorHAnsi"/>
          <w:szCs w:val="24"/>
        </w:rPr>
        <w:t xml:space="preserve"> IT Networks</w:t>
      </w:r>
      <w:r w:rsidRPr="00BA2ABE">
        <w:rPr>
          <w:rFonts w:cstheme="minorHAnsi"/>
          <w:szCs w:val="24"/>
        </w:rPr>
        <w:t xml:space="preserve"> gründen ein offenes Partner-Netzwerk für Unternehmen, die Single Pair Ethernet aktiv für den schnell wachsenden </w:t>
      </w:r>
      <w:proofErr w:type="spellStart"/>
      <w:r w:rsidRPr="00BA2ABE">
        <w:rPr>
          <w:rFonts w:cstheme="minorHAnsi"/>
          <w:szCs w:val="24"/>
        </w:rPr>
        <w:t>IIoT</w:t>
      </w:r>
      <w:proofErr w:type="spellEnd"/>
      <w:r w:rsidRPr="00BA2ABE">
        <w:rPr>
          <w:rFonts w:cstheme="minorHAnsi"/>
          <w:szCs w:val="24"/>
        </w:rPr>
        <w:t>-Markt vorantreiben.</w:t>
      </w:r>
    </w:p>
    <w:p w:rsidR="0091426C" w:rsidRPr="00BA2ABE" w:rsidRDefault="0091426C" w:rsidP="0091426C">
      <w:pPr>
        <w:spacing w:line="360" w:lineRule="auto"/>
        <w:rPr>
          <w:rFonts w:cstheme="minorHAnsi"/>
          <w:b/>
          <w:szCs w:val="24"/>
        </w:rPr>
      </w:pPr>
      <w:r>
        <w:rPr>
          <w:rFonts w:cstheme="minorHAnsi"/>
          <w:b/>
          <w:szCs w:val="24"/>
        </w:rPr>
        <w:t>Rahden</w:t>
      </w:r>
      <w:r w:rsidRPr="00BA2ABE">
        <w:rPr>
          <w:rFonts w:cstheme="minorHAnsi"/>
          <w:b/>
          <w:szCs w:val="24"/>
        </w:rPr>
        <w:t xml:space="preserve">, 01. Oktober 2019 --- Die auf der Hannover Messe 2019 vorgestellte </w:t>
      </w:r>
      <w:r>
        <w:rPr>
          <w:rFonts w:cstheme="minorHAnsi"/>
          <w:b/>
          <w:szCs w:val="24"/>
        </w:rPr>
        <w:t>SPE-</w:t>
      </w:r>
      <w:r w:rsidRPr="00BA2ABE">
        <w:rPr>
          <w:rFonts w:cstheme="minorHAnsi"/>
          <w:b/>
          <w:szCs w:val="24"/>
        </w:rPr>
        <w:t xml:space="preserve">Kooperation </w:t>
      </w:r>
      <w:r>
        <w:rPr>
          <w:rFonts w:cstheme="minorHAnsi"/>
          <w:b/>
          <w:szCs w:val="24"/>
        </w:rPr>
        <w:t>der Unternehmen</w:t>
      </w:r>
      <w:r w:rsidRPr="00BA2ABE">
        <w:rPr>
          <w:rFonts w:cstheme="minorHAnsi"/>
          <w:b/>
          <w:szCs w:val="24"/>
        </w:rPr>
        <w:t xml:space="preserve"> HARTING</w:t>
      </w:r>
      <w:r>
        <w:rPr>
          <w:rFonts w:cstheme="minorHAnsi"/>
          <w:b/>
          <w:szCs w:val="24"/>
        </w:rPr>
        <w:t xml:space="preserve">, </w:t>
      </w:r>
      <w:r w:rsidRPr="00BA2ABE">
        <w:rPr>
          <w:rFonts w:cstheme="minorHAnsi"/>
          <w:b/>
          <w:szCs w:val="24"/>
        </w:rPr>
        <w:t>TE Connectivity und HIROSE wird nun</w:t>
      </w:r>
      <w:r w:rsidR="00D3478C">
        <w:rPr>
          <w:rFonts w:cstheme="minorHAnsi"/>
          <w:b/>
          <w:szCs w:val="24"/>
        </w:rPr>
        <w:t xml:space="preserve"> durch die Gründung</w:t>
      </w:r>
      <w:r w:rsidRPr="00BA2ABE">
        <w:rPr>
          <w:rFonts w:cstheme="minorHAnsi"/>
          <w:b/>
          <w:szCs w:val="24"/>
        </w:rPr>
        <w:t xml:space="preserve"> d</w:t>
      </w:r>
      <w:r w:rsidR="00D3478C">
        <w:rPr>
          <w:rFonts w:cstheme="minorHAnsi"/>
          <w:b/>
          <w:szCs w:val="24"/>
        </w:rPr>
        <w:t xml:space="preserve">es </w:t>
      </w:r>
      <w:r w:rsidRPr="00BA2ABE">
        <w:rPr>
          <w:rFonts w:cstheme="minorHAnsi"/>
          <w:b/>
          <w:szCs w:val="24"/>
        </w:rPr>
        <w:t>S</w:t>
      </w:r>
      <w:r w:rsidR="00354482">
        <w:rPr>
          <w:rFonts w:cstheme="minorHAnsi"/>
          <w:b/>
          <w:szCs w:val="24"/>
        </w:rPr>
        <w:t>ingle Pair Ethernet -</w:t>
      </w:r>
      <w:r w:rsidRPr="00BA2ABE">
        <w:rPr>
          <w:rFonts w:cstheme="minorHAnsi"/>
          <w:b/>
          <w:szCs w:val="24"/>
        </w:rPr>
        <w:t xml:space="preserve"> Industrial Partner Network </w:t>
      </w:r>
      <w:r w:rsidR="00D3478C">
        <w:rPr>
          <w:rFonts w:cstheme="minorHAnsi"/>
          <w:b/>
          <w:szCs w:val="24"/>
        </w:rPr>
        <w:t>deutlich erweitert</w:t>
      </w:r>
      <w:r w:rsidRPr="00BA2ABE">
        <w:rPr>
          <w:rFonts w:cstheme="minorHAnsi"/>
          <w:b/>
          <w:szCs w:val="24"/>
        </w:rPr>
        <w:t>. Neben HARTING, TE Connectivity und HIROSE unterstützen nun auch Würth Ele</w:t>
      </w:r>
      <w:r w:rsidR="00354482">
        <w:rPr>
          <w:rFonts w:cstheme="minorHAnsi"/>
          <w:b/>
          <w:szCs w:val="24"/>
        </w:rPr>
        <w:t>k</w:t>
      </w:r>
      <w:r w:rsidRPr="00BA2ABE">
        <w:rPr>
          <w:rFonts w:cstheme="minorHAnsi"/>
          <w:b/>
          <w:szCs w:val="24"/>
        </w:rPr>
        <w:t>troni</w:t>
      </w:r>
      <w:r w:rsidR="00354482">
        <w:rPr>
          <w:rFonts w:cstheme="minorHAnsi"/>
          <w:b/>
          <w:szCs w:val="24"/>
        </w:rPr>
        <w:t>k</w:t>
      </w:r>
      <w:r w:rsidRPr="00BA2ABE">
        <w:rPr>
          <w:rFonts w:cstheme="minorHAnsi"/>
          <w:b/>
          <w:szCs w:val="24"/>
        </w:rPr>
        <w:t xml:space="preserve">, LEONI, </w:t>
      </w:r>
      <w:proofErr w:type="spellStart"/>
      <w:r w:rsidRPr="00BA2ABE">
        <w:rPr>
          <w:rFonts w:cstheme="minorHAnsi"/>
          <w:b/>
          <w:szCs w:val="24"/>
        </w:rPr>
        <w:t>M</w:t>
      </w:r>
      <w:r w:rsidR="00354482">
        <w:rPr>
          <w:rFonts w:cstheme="minorHAnsi"/>
          <w:b/>
          <w:szCs w:val="24"/>
        </w:rPr>
        <w:t>urre</w:t>
      </w:r>
      <w:r w:rsidRPr="00BA2ABE">
        <w:rPr>
          <w:rFonts w:cstheme="minorHAnsi"/>
          <w:b/>
          <w:szCs w:val="24"/>
        </w:rPr>
        <w:t>le</w:t>
      </w:r>
      <w:r>
        <w:rPr>
          <w:rFonts w:cstheme="minorHAnsi"/>
          <w:b/>
          <w:szCs w:val="24"/>
        </w:rPr>
        <w:t>k</w:t>
      </w:r>
      <w:r w:rsidRPr="00BA2ABE">
        <w:rPr>
          <w:rFonts w:cstheme="minorHAnsi"/>
          <w:b/>
          <w:szCs w:val="24"/>
        </w:rPr>
        <w:t>troni</w:t>
      </w:r>
      <w:r>
        <w:rPr>
          <w:rFonts w:cstheme="minorHAnsi"/>
          <w:b/>
          <w:szCs w:val="24"/>
        </w:rPr>
        <w:t>k</w:t>
      </w:r>
      <w:proofErr w:type="spellEnd"/>
      <w:r w:rsidRPr="00BA2ABE">
        <w:rPr>
          <w:rFonts w:cstheme="minorHAnsi"/>
          <w:b/>
          <w:szCs w:val="24"/>
        </w:rPr>
        <w:t xml:space="preserve"> und </w:t>
      </w:r>
      <w:proofErr w:type="spellStart"/>
      <w:r>
        <w:rPr>
          <w:rFonts w:cstheme="minorHAnsi"/>
          <w:b/>
          <w:szCs w:val="24"/>
        </w:rPr>
        <w:t>S</w:t>
      </w:r>
      <w:r w:rsidRPr="00BA2ABE">
        <w:rPr>
          <w:rFonts w:cstheme="minorHAnsi"/>
          <w:b/>
          <w:szCs w:val="24"/>
        </w:rPr>
        <w:t>ofting</w:t>
      </w:r>
      <w:proofErr w:type="spellEnd"/>
      <w:r w:rsidR="00723491">
        <w:rPr>
          <w:rFonts w:cstheme="minorHAnsi"/>
          <w:b/>
          <w:szCs w:val="24"/>
        </w:rPr>
        <w:t xml:space="preserve"> IT Networks</w:t>
      </w:r>
      <w:r w:rsidRPr="00BA2ABE">
        <w:rPr>
          <w:rFonts w:cstheme="minorHAnsi"/>
          <w:b/>
          <w:szCs w:val="24"/>
        </w:rPr>
        <w:t xml:space="preserve"> Single Pair Ethernet als zuk</w:t>
      </w:r>
      <w:r w:rsidR="00354482">
        <w:rPr>
          <w:rFonts w:cstheme="minorHAnsi"/>
          <w:b/>
          <w:szCs w:val="24"/>
        </w:rPr>
        <w:t>ünftige</w:t>
      </w:r>
      <w:r w:rsidRPr="00BA2ABE">
        <w:rPr>
          <w:rFonts w:cstheme="minorHAnsi"/>
          <w:b/>
          <w:szCs w:val="24"/>
        </w:rPr>
        <w:t xml:space="preserve"> Infrastrukturlösung</w:t>
      </w:r>
      <w:r w:rsidR="00D24821">
        <w:rPr>
          <w:rFonts w:cstheme="minorHAnsi"/>
          <w:b/>
          <w:szCs w:val="24"/>
        </w:rPr>
        <w:t xml:space="preserve"> für das IIoT.</w:t>
      </w:r>
    </w:p>
    <w:p w:rsidR="0091426C" w:rsidRPr="00BA2ABE" w:rsidRDefault="0091426C" w:rsidP="0091426C">
      <w:pPr>
        <w:spacing w:line="360" w:lineRule="auto"/>
        <w:jc w:val="both"/>
        <w:rPr>
          <w:rFonts w:cstheme="minorHAnsi"/>
          <w:szCs w:val="24"/>
        </w:rPr>
      </w:pPr>
      <w:r w:rsidRPr="00BA2ABE">
        <w:rPr>
          <w:rFonts w:cstheme="minorHAnsi"/>
          <w:szCs w:val="24"/>
        </w:rPr>
        <w:t xml:space="preserve">Single Pair Ethernet ist die Infrastrukturgrundlage, die das </w:t>
      </w:r>
      <w:proofErr w:type="spellStart"/>
      <w:r w:rsidRPr="00BA2ABE">
        <w:rPr>
          <w:rFonts w:cstheme="minorHAnsi"/>
          <w:szCs w:val="24"/>
        </w:rPr>
        <w:t>IIoT</w:t>
      </w:r>
      <w:proofErr w:type="spellEnd"/>
      <w:r w:rsidRPr="00BA2ABE">
        <w:rPr>
          <w:rFonts w:cstheme="minorHAnsi"/>
          <w:szCs w:val="24"/>
        </w:rPr>
        <w:t xml:space="preserve"> und Industrie 4.0 möglich machen. Um die Technologie für den schnell wachsenden </w:t>
      </w:r>
      <w:proofErr w:type="spellStart"/>
      <w:r w:rsidRPr="00BA2ABE">
        <w:rPr>
          <w:rFonts w:cstheme="minorHAnsi"/>
          <w:szCs w:val="24"/>
        </w:rPr>
        <w:t>IIoT</w:t>
      </w:r>
      <w:proofErr w:type="spellEnd"/>
      <w:r w:rsidRPr="00BA2ABE">
        <w:rPr>
          <w:rFonts w:cstheme="minorHAnsi"/>
          <w:szCs w:val="24"/>
        </w:rPr>
        <w:t>-Markt voranzutreiben, haben sich insgesamt sieben starke Marken zusammengeschlossen. HARTING</w:t>
      </w:r>
      <w:r>
        <w:rPr>
          <w:rFonts w:cstheme="minorHAnsi"/>
          <w:szCs w:val="24"/>
        </w:rPr>
        <w:t>,</w:t>
      </w:r>
      <w:r w:rsidRPr="00BA2ABE">
        <w:rPr>
          <w:rFonts w:cstheme="minorHAnsi"/>
          <w:szCs w:val="24"/>
        </w:rPr>
        <w:t xml:space="preserve"> TE Connectivity, HIROSE, Würth Ele</w:t>
      </w:r>
      <w:r>
        <w:rPr>
          <w:rFonts w:cstheme="minorHAnsi"/>
          <w:szCs w:val="24"/>
        </w:rPr>
        <w:t>ktronik</w:t>
      </w:r>
      <w:r w:rsidRPr="00BA2ABE">
        <w:rPr>
          <w:rFonts w:cstheme="minorHAnsi"/>
          <w:szCs w:val="24"/>
        </w:rPr>
        <w:t xml:space="preserve">, LEONI, </w:t>
      </w:r>
      <w:proofErr w:type="spellStart"/>
      <w:r w:rsidRPr="00BA2ABE">
        <w:rPr>
          <w:rFonts w:cstheme="minorHAnsi"/>
          <w:szCs w:val="24"/>
        </w:rPr>
        <w:t>M</w:t>
      </w:r>
      <w:r w:rsidR="00354482">
        <w:rPr>
          <w:rFonts w:cstheme="minorHAnsi"/>
          <w:szCs w:val="24"/>
        </w:rPr>
        <w:t>urre</w:t>
      </w:r>
      <w:r w:rsidRPr="00BA2ABE">
        <w:rPr>
          <w:rFonts w:cstheme="minorHAnsi"/>
          <w:szCs w:val="24"/>
        </w:rPr>
        <w:t>le</w:t>
      </w:r>
      <w:r>
        <w:rPr>
          <w:rFonts w:cstheme="minorHAnsi"/>
          <w:szCs w:val="24"/>
        </w:rPr>
        <w:t>ktronik</w:t>
      </w:r>
      <w:proofErr w:type="spellEnd"/>
      <w:r w:rsidRPr="00BA2ABE">
        <w:rPr>
          <w:rFonts w:cstheme="minorHAnsi"/>
          <w:szCs w:val="24"/>
        </w:rPr>
        <w:t xml:space="preserve"> und </w:t>
      </w:r>
      <w:proofErr w:type="spellStart"/>
      <w:r w:rsidRPr="00BA2ABE">
        <w:rPr>
          <w:rFonts w:cstheme="minorHAnsi"/>
          <w:szCs w:val="24"/>
        </w:rPr>
        <w:t>Softing</w:t>
      </w:r>
      <w:proofErr w:type="spellEnd"/>
      <w:r w:rsidR="00723491">
        <w:rPr>
          <w:rFonts w:cstheme="minorHAnsi"/>
          <w:szCs w:val="24"/>
        </w:rPr>
        <w:t xml:space="preserve"> IT Networks</w:t>
      </w:r>
      <w:r w:rsidRPr="00BA2ABE">
        <w:rPr>
          <w:rFonts w:cstheme="minorHAnsi"/>
          <w:szCs w:val="24"/>
        </w:rPr>
        <w:t xml:space="preserve"> bilden die Gründungsmitglieder des SPE Industrial Partner Netzwerks. Eine starke Partnerschaft aus </w:t>
      </w:r>
      <w:r w:rsidR="000C6805">
        <w:rPr>
          <w:rFonts w:cstheme="minorHAnsi"/>
          <w:szCs w:val="24"/>
        </w:rPr>
        <w:t>Technologieführern</w:t>
      </w:r>
      <w:r w:rsidRPr="00BA2ABE">
        <w:rPr>
          <w:rFonts w:cstheme="minorHAnsi"/>
          <w:szCs w:val="24"/>
        </w:rPr>
        <w:t xml:space="preserve">, die sich geschlossen für die von der ISO/IEC JTC 1/SC 25/WG 3 und TIA42 </w:t>
      </w:r>
      <w:r w:rsidR="000C6805">
        <w:rPr>
          <w:rFonts w:cstheme="minorHAnsi"/>
          <w:szCs w:val="24"/>
        </w:rPr>
        <w:t>in</w:t>
      </w:r>
      <w:r w:rsidRPr="00BA2ABE">
        <w:rPr>
          <w:rFonts w:cstheme="minorHAnsi"/>
          <w:szCs w:val="24"/>
        </w:rPr>
        <w:t xml:space="preserve"> 2018 festgelegte Schnittstelle T1 Industrial nach IEC 63171-6 als einheitliches </w:t>
      </w:r>
      <w:bookmarkStart w:id="0" w:name="_Hlk22737821"/>
      <w:r w:rsidR="000C6805">
        <w:rPr>
          <w:rFonts w:cstheme="minorHAnsi"/>
          <w:szCs w:val="24"/>
        </w:rPr>
        <w:t xml:space="preserve">Media </w:t>
      </w:r>
      <w:proofErr w:type="spellStart"/>
      <w:r w:rsidR="000C6805">
        <w:rPr>
          <w:rFonts w:cstheme="minorHAnsi"/>
          <w:szCs w:val="24"/>
        </w:rPr>
        <w:t>Depended</w:t>
      </w:r>
      <w:proofErr w:type="spellEnd"/>
      <w:r w:rsidR="000C6805">
        <w:rPr>
          <w:rFonts w:cstheme="minorHAnsi"/>
          <w:szCs w:val="24"/>
        </w:rPr>
        <w:t xml:space="preserve"> Interface (</w:t>
      </w:r>
      <w:r w:rsidRPr="00BA2ABE">
        <w:rPr>
          <w:rFonts w:cstheme="minorHAnsi"/>
          <w:szCs w:val="24"/>
        </w:rPr>
        <w:t>MDI</w:t>
      </w:r>
      <w:r w:rsidR="000C6805">
        <w:rPr>
          <w:rFonts w:cstheme="minorHAnsi"/>
          <w:szCs w:val="24"/>
        </w:rPr>
        <w:t>)</w:t>
      </w:r>
      <w:bookmarkEnd w:id="0"/>
      <w:r w:rsidRPr="00BA2ABE">
        <w:rPr>
          <w:rFonts w:cstheme="minorHAnsi"/>
          <w:szCs w:val="24"/>
        </w:rPr>
        <w:t xml:space="preserve"> aussprechen.</w:t>
      </w:r>
      <w:r>
        <w:rPr>
          <w:rFonts w:cstheme="minorHAnsi"/>
          <w:szCs w:val="24"/>
        </w:rPr>
        <w:t xml:space="preserve"> </w:t>
      </w:r>
      <w:r w:rsidRPr="00BA2ABE">
        <w:rPr>
          <w:rFonts w:cstheme="minorHAnsi"/>
          <w:szCs w:val="24"/>
        </w:rPr>
        <w:t xml:space="preserve">Für die zuverlässige Etablierung des gesamten zukünftigen SPE </w:t>
      </w:r>
      <w:proofErr w:type="spellStart"/>
      <w:r w:rsidRPr="00BA2ABE">
        <w:rPr>
          <w:rFonts w:cstheme="minorHAnsi"/>
          <w:szCs w:val="24"/>
        </w:rPr>
        <w:t>Ecosystems</w:t>
      </w:r>
      <w:proofErr w:type="spellEnd"/>
      <w:r w:rsidRPr="00BA2ABE">
        <w:rPr>
          <w:rFonts w:cstheme="minorHAnsi"/>
          <w:szCs w:val="24"/>
        </w:rPr>
        <w:t xml:space="preserve"> werden auch Standards für Übertragungsprotokolle, Verkabelung und Gerätekomponenten gemeinsam unterstützt. Daher stehen alle Mitglieder des Partnerprogramms, sowie auch die ISO/IEC JTC 1/SC 25/WG 3, in engem Austausch und intensiver Zusammenarbeit mit IEEE 802.3 und IEC SC46C für einheitliche Übertragungsstandards und Kupferdatenkabel.</w:t>
      </w:r>
    </w:p>
    <w:p w:rsidR="0091426C" w:rsidRPr="00354482" w:rsidRDefault="0091426C" w:rsidP="00354482">
      <w:pPr>
        <w:spacing w:line="360" w:lineRule="auto"/>
        <w:jc w:val="both"/>
        <w:rPr>
          <w:rFonts w:cstheme="minorHAnsi"/>
          <w:szCs w:val="24"/>
        </w:rPr>
      </w:pPr>
      <w:r w:rsidRPr="00BA2ABE">
        <w:rPr>
          <w:rFonts w:cstheme="minorHAnsi"/>
          <w:szCs w:val="24"/>
        </w:rPr>
        <w:t xml:space="preserve">Für zukünftige Anwender ist diese Organisation damit erster Ansprechpartner in allen Fragen und Belangen um den Aufbau von SPE Netzwerken und Geräten. Über die Informationskanäle werden Nutzer stets mit News und Informationen versorgt. Damit gibt das Partnernetzwerk Transparenz und klare Empfehlungen für den Aufbau zukünftiger </w:t>
      </w:r>
      <w:proofErr w:type="spellStart"/>
      <w:r w:rsidRPr="00BA2ABE">
        <w:rPr>
          <w:rFonts w:cstheme="minorHAnsi"/>
          <w:szCs w:val="24"/>
        </w:rPr>
        <w:t>IIoT</w:t>
      </w:r>
      <w:proofErr w:type="spellEnd"/>
      <w:r w:rsidRPr="00BA2ABE">
        <w:rPr>
          <w:rFonts w:cstheme="minorHAnsi"/>
          <w:szCs w:val="24"/>
        </w:rPr>
        <w:t xml:space="preserve"> Anwendungen</w:t>
      </w:r>
      <w:r>
        <w:rPr>
          <w:rFonts w:cstheme="minorHAnsi"/>
          <w:szCs w:val="24"/>
        </w:rPr>
        <w:t xml:space="preserve"> und ist gleichzeitig zentrale Informations- und Austauschplattform für Interessenten. </w:t>
      </w:r>
      <w:r w:rsidR="00C80D92">
        <w:rPr>
          <w:rFonts w:cstheme="minorHAnsi"/>
          <w:szCs w:val="24"/>
        </w:rPr>
        <w:t xml:space="preserve">Wenn Sie mehr erfahren wollen, besuchen Sie uns </w:t>
      </w:r>
      <w:r>
        <w:rPr>
          <w:rFonts w:cstheme="minorHAnsi"/>
          <w:szCs w:val="24"/>
        </w:rPr>
        <w:t xml:space="preserve">auf der SPS Nürnberg, </w:t>
      </w:r>
      <w:r w:rsidR="00C80D92">
        <w:rPr>
          <w:rFonts w:cstheme="minorHAnsi"/>
          <w:szCs w:val="24"/>
        </w:rPr>
        <w:t xml:space="preserve">26.-28.11.2019, </w:t>
      </w:r>
      <w:r>
        <w:rPr>
          <w:rFonts w:cstheme="minorHAnsi"/>
          <w:szCs w:val="24"/>
        </w:rPr>
        <w:t xml:space="preserve">Halle </w:t>
      </w:r>
      <w:r w:rsidR="00A55B06">
        <w:rPr>
          <w:rFonts w:cstheme="minorHAnsi"/>
          <w:szCs w:val="24"/>
        </w:rPr>
        <w:t>10</w:t>
      </w:r>
      <w:r>
        <w:rPr>
          <w:rFonts w:cstheme="minorHAnsi"/>
          <w:szCs w:val="24"/>
        </w:rPr>
        <w:t xml:space="preserve">, </w:t>
      </w:r>
      <w:r w:rsidR="0018635F">
        <w:rPr>
          <w:rFonts w:cstheme="minorHAnsi"/>
          <w:szCs w:val="24"/>
        </w:rPr>
        <w:t xml:space="preserve">HARTING </w:t>
      </w:r>
      <w:r>
        <w:rPr>
          <w:rFonts w:cstheme="minorHAnsi"/>
          <w:szCs w:val="24"/>
        </w:rPr>
        <w:t xml:space="preserve">Stand </w:t>
      </w:r>
      <w:r w:rsidR="00A55B06">
        <w:rPr>
          <w:rFonts w:cstheme="minorHAnsi"/>
          <w:szCs w:val="24"/>
        </w:rPr>
        <w:t>140</w:t>
      </w:r>
      <w:r>
        <w:rPr>
          <w:rFonts w:cstheme="minorHAnsi"/>
          <w:szCs w:val="24"/>
        </w:rPr>
        <w:t xml:space="preserve">. </w:t>
      </w:r>
      <w:proofErr w:type="gramStart"/>
      <w:r>
        <w:rPr>
          <w:rFonts w:cstheme="minorHAnsi"/>
          <w:szCs w:val="24"/>
        </w:rPr>
        <w:t>Alternativ</w:t>
      </w:r>
      <w:proofErr w:type="gramEnd"/>
      <w:r>
        <w:rPr>
          <w:rFonts w:cstheme="minorHAnsi"/>
          <w:szCs w:val="24"/>
        </w:rPr>
        <w:t xml:space="preserve"> freuen wir uns </w:t>
      </w:r>
      <w:r>
        <w:rPr>
          <w:rFonts w:cstheme="minorHAnsi"/>
          <w:szCs w:val="24"/>
        </w:rPr>
        <w:lastRenderedPageBreak/>
        <w:t xml:space="preserve">über rege Teilnahme an unserer Informationsveranstaltung am </w:t>
      </w:r>
      <w:r w:rsidR="005B1901">
        <w:rPr>
          <w:rFonts w:cstheme="minorHAnsi"/>
          <w:szCs w:val="24"/>
        </w:rPr>
        <w:t>27</w:t>
      </w:r>
      <w:r>
        <w:rPr>
          <w:rFonts w:cstheme="minorHAnsi"/>
          <w:szCs w:val="24"/>
        </w:rPr>
        <w:t>.11.2019</w:t>
      </w:r>
      <w:r w:rsidR="005B1901">
        <w:rPr>
          <w:rFonts w:cstheme="minorHAnsi"/>
          <w:szCs w:val="24"/>
        </w:rPr>
        <w:t xml:space="preserve"> auf der SPS Nürnberg, von 16:00 – 16:20 Uhr in</w:t>
      </w:r>
      <w:r>
        <w:rPr>
          <w:rFonts w:cstheme="minorHAnsi"/>
          <w:szCs w:val="24"/>
        </w:rPr>
        <w:t xml:space="preserve"> Halle </w:t>
      </w:r>
      <w:r w:rsidR="005B1901">
        <w:rPr>
          <w:rFonts w:cstheme="minorHAnsi"/>
          <w:szCs w:val="24"/>
        </w:rPr>
        <w:t>10.1</w:t>
      </w:r>
      <w:r>
        <w:rPr>
          <w:rFonts w:cstheme="minorHAnsi"/>
          <w:szCs w:val="24"/>
        </w:rPr>
        <w:t>.</w:t>
      </w:r>
    </w:p>
    <w:p w:rsidR="0091426C" w:rsidRDefault="0091426C" w:rsidP="0091426C">
      <w:pPr>
        <w:rPr>
          <w:rFonts w:cstheme="minorHAnsi"/>
        </w:rPr>
      </w:pPr>
    </w:p>
    <w:p w:rsidR="0091426C" w:rsidRDefault="0091426C" w:rsidP="0091426C">
      <w:pPr>
        <w:rPr>
          <w:rFonts w:cstheme="minorHAnsi"/>
        </w:rPr>
      </w:pPr>
    </w:p>
    <w:p w:rsidR="0091426C" w:rsidRDefault="0091426C" w:rsidP="0091426C">
      <w:pPr>
        <w:rPr>
          <w:rFonts w:cstheme="minorHAnsi"/>
        </w:rPr>
      </w:pPr>
    </w:p>
    <w:p w:rsidR="0091426C" w:rsidRPr="00BA2ABE" w:rsidRDefault="0091426C" w:rsidP="0091426C">
      <w:pPr>
        <w:rPr>
          <w:rFonts w:cstheme="minorHAnsi"/>
        </w:rPr>
      </w:pPr>
    </w:p>
    <w:p w:rsidR="0091426C" w:rsidRPr="00BA2ABE" w:rsidRDefault="0091426C" w:rsidP="0091426C">
      <w:pPr>
        <w:rPr>
          <w:rFonts w:cstheme="minorHAnsi"/>
          <w:b/>
          <w:bCs/>
          <w:szCs w:val="24"/>
        </w:rPr>
      </w:pPr>
      <w:r w:rsidRPr="00BA2ABE">
        <w:rPr>
          <w:rFonts w:cstheme="minorHAnsi"/>
          <w:b/>
          <w:bCs/>
          <w:szCs w:val="24"/>
        </w:rPr>
        <w:t>Über das Partnernetzwerk:</w:t>
      </w:r>
    </w:p>
    <w:p w:rsidR="0091426C" w:rsidRPr="00BA2ABE" w:rsidRDefault="0091426C" w:rsidP="0091426C">
      <w:pPr>
        <w:pStyle w:val="Textkrper3"/>
        <w:spacing w:line="360" w:lineRule="auto"/>
        <w:jc w:val="both"/>
        <w:rPr>
          <w:rFonts w:asciiTheme="minorHAnsi" w:hAnsiTheme="minorHAnsi" w:cstheme="minorHAnsi"/>
          <w:sz w:val="24"/>
          <w:szCs w:val="24"/>
        </w:rPr>
      </w:pPr>
      <w:r w:rsidRPr="00BA2ABE">
        <w:rPr>
          <w:rFonts w:asciiTheme="minorHAnsi" w:hAnsiTheme="minorHAnsi" w:cstheme="minorHAnsi"/>
          <w:sz w:val="24"/>
          <w:szCs w:val="24"/>
        </w:rPr>
        <w:t xml:space="preserve">Das SPE Industrial Partner Network hat seinen Sitz im westfälischen Rahden und ist ein gleichberechtigter Zusammenschluss von Unternehmen, die die Single Pair Ethernet Technologie als Grundlage für ein schnelles und erfolgreiches Wachstum des </w:t>
      </w:r>
      <w:proofErr w:type="spellStart"/>
      <w:r w:rsidRPr="00BA2ABE">
        <w:rPr>
          <w:rFonts w:asciiTheme="minorHAnsi" w:hAnsiTheme="minorHAnsi" w:cstheme="minorHAnsi"/>
          <w:sz w:val="24"/>
          <w:szCs w:val="24"/>
        </w:rPr>
        <w:t>IIoT</w:t>
      </w:r>
      <w:proofErr w:type="spellEnd"/>
      <w:r w:rsidRPr="00BA2ABE">
        <w:rPr>
          <w:rFonts w:asciiTheme="minorHAnsi" w:hAnsiTheme="minorHAnsi" w:cstheme="minorHAnsi"/>
          <w:sz w:val="24"/>
          <w:szCs w:val="24"/>
        </w:rPr>
        <w:t xml:space="preserve"> vorantreiben. Die Bündelung von Kompetenzen der Einzelunternehmen soll Anwendern eine </w:t>
      </w:r>
      <w:r w:rsidR="0018635F">
        <w:rPr>
          <w:rFonts w:asciiTheme="minorHAnsi" w:hAnsiTheme="minorHAnsi" w:cstheme="minorHAnsi"/>
          <w:sz w:val="24"/>
          <w:szCs w:val="24"/>
        </w:rPr>
        <w:t>Investitionss</w:t>
      </w:r>
      <w:r w:rsidRPr="00BA2ABE">
        <w:rPr>
          <w:rFonts w:asciiTheme="minorHAnsi" w:hAnsiTheme="minorHAnsi" w:cstheme="minorHAnsi"/>
          <w:sz w:val="24"/>
          <w:szCs w:val="24"/>
        </w:rPr>
        <w:t xml:space="preserve">icherheit </w:t>
      </w:r>
      <w:bookmarkStart w:id="1" w:name="_GoBack"/>
      <w:bookmarkEnd w:id="1"/>
      <w:r w:rsidRPr="00BA2ABE">
        <w:rPr>
          <w:rFonts w:asciiTheme="minorHAnsi" w:hAnsiTheme="minorHAnsi" w:cstheme="minorHAnsi"/>
          <w:sz w:val="24"/>
          <w:szCs w:val="24"/>
        </w:rPr>
        <w:t>geben</w:t>
      </w:r>
      <w:r w:rsidR="0018635F">
        <w:rPr>
          <w:rFonts w:asciiTheme="minorHAnsi" w:hAnsiTheme="minorHAnsi" w:cstheme="minorHAnsi"/>
          <w:sz w:val="24"/>
          <w:szCs w:val="24"/>
        </w:rPr>
        <w:t>,</w:t>
      </w:r>
      <w:r w:rsidRPr="00BA2ABE">
        <w:rPr>
          <w:rFonts w:asciiTheme="minorHAnsi" w:hAnsiTheme="minorHAnsi" w:cstheme="minorHAnsi"/>
          <w:sz w:val="24"/>
          <w:szCs w:val="24"/>
        </w:rPr>
        <w:t xml:space="preserve"> in diese Technologie zu setzen. Weitere interessierte Unternehmen sind gerne als neue Mitglieder gesehen. Gemeinsam Zukunft gestalten – Sprechen Sie uns an!</w:t>
      </w:r>
    </w:p>
    <w:p w:rsidR="0091426C" w:rsidRPr="00BA2ABE" w:rsidRDefault="0091426C" w:rsidP="0091426C">
      <w:pPr>
        <w:pStyle w:val="Textkrper3"/>
        <w:spacing w:line="360" w:lineRule="auto"/>
        <w:rPr>
          <w:rFonts w:asciiTheme="minorHAnsi" w:hAnsiTheme="minorHAnsi" w:cstheme="minorHAnsi"/>
          <w:sz w:val="24"/>
          <w:szCs w:val="24"/>
        </w:rPr>
      </w:pPr>
    </w:p>
    <w:p w:rsidR="0091426C" w:rsidRPr="00BA2ABE" w:rsidRDefault="0091426C" w:rsidP="0091426C">
      <w:pPr>
        <w:spacing w:after="0"/>
        <w:rPr>
          <w:rFonts w:cstheme="minorHAnsi"/>
          <w:b/>
          <w:szCs w:val="24"/>
          <w:u w:val="single"/>
        </w:rPr>
      </w:pPr>
    </w:p>
    <w:p w:rsidR="0091426C" w:rsidRPr="00BA2ABE" w:rsidRDefault="0091426C" w:rsidP="0091426C">
      <w:pPr>
        <w:spacing w:after="0"/>
        <w:rPr>
          <w:rFonts w:cstheme="minorHAnsi"/>
          <w:szCs w:val="24"/>
          <w:u w:val="single"/>
        </w:rPr>
      </w:pPr>
      <w:r w:rsidRPr="00BA2ABE">
        <w:rPr>
          <w:rFonts w:cstheme="minorHAnsi"/>
          <w:b/>
          <w:szCs w:val="24"/>
          <w:u w:val="single"/>
        </w:rPr>
        <w:t>Kontakt:</w:t>
      </w:r>
    </w:p>
    <w:p w:rsidR="0091426C" w:rsidRPr="00BA2ABE" w:rsidRDefault="0091426C" w:rsidP="0091426C">
      <w:pPr>
        <w:spacing w:after="0"/>
        <w:rPr>
          <w:rFonts w:cstheme="minorHAnsi"/>
          <w:szCs w:val="24"/>
          <w:u w:val="single"/>
        </w:rPr>
      </w:pPr>
      <w:r>
        <w:rPr>
          <w:rFonts w:cstheme="minorHAnsi"/>
          <w:szCs w:val="24"/>
        </w:rPr>
        <w:t>SPE Industrial Partner Network</w:t>
      </w:r>
    </w:p>
    <w:p w:rsidR="0091426C" w:rsidRPr="00BA2ABE" w:rsidRDefault="001F6812" w:rsidP="0091426C">
      <w:pPr>
        <w:spacing w:after="0"/>
        <w:rPr>
          <w:rFonts w:cstheme="minorHAnsi"/>
          <w:szCs w:val="24"/>
        </w:rPr>
      </w:pPr>
      <w:r>
        <w:rPr>
          <w:rFonts w:cstheme="minorHAnsi"/>
          <w:szCs w:val="24"/>
        </w:rPr>
        <w:t xml:space="preserve">Weher </w:t>
      </w:r>
      <w:r w:rsidR="00453E98">
        <w:rPr>
          <w:rFonts w:cstheme="minorHAnsi"/>
          <w:szCs w:val="24"/>
        </w:rPr>
        <w:t>S</w:t>
      </w:r>
      <w:r>
        <w:rPr>
          <w:rFonts w:cstheme="minorHAnsi"/>
          <w:szCs w:val="24"/>
        </w:rPr>
        <w:t>traße 151</w:t>
      </w:r>
    </w:p>
    <w:p w:rsidR="0091426C" w:rsidRPr="00466906" w:rsidRDefault="0091426C" w:rsidP="0091426C">
      <w:pPr>
        <w:spacing w:after="0"/>
        <w:rPr>
          <w:rFonts w:cstheme="minorHAnsi"/>
          <w:szCs w:val="24"/>
        </w:rPr>
      </w:pPr>
      <w:r w:rsidRPr="00BA2ABE">
        <w:rPr>
          <w:rFonts w:cstheme="minorHAnsi"/>
          <w:szCs w:val="24"/>
        </w:rPr>
        <w:t>32369 Rahden</w:t>
      </w:r>
    </w:p>
    <w:p w:rsidR="0091426C" w:rsidRPr="001F6812" w:rsidRDefault="00F95C91" w:rsidP="001F6812">
      <w:pPr>
        <w:spacing w:after="0"/>
        <w:rPr>
          <w:rFonts w:cstheme="minorHAnsi"/>
          <w:szCs w:val="24"/>
        </w:rPr>
      </w:pPr>
      <w:hyperlink r:id="rId8" w:history="1">
        <w:r w:rsidR="001F6812" w:rsidRPr="00E23D04">
          <w:rPr>
            <w:rStyle w:val="Hyperlink"/>
            <w:rFonts w:cstheme="minorHAnsi"/>
          </w:rPr>
          <w:t>info@single-pair-ethernet.com</w:t>
        </w:r>
      </w:hyperlink>
      <w:r w:rsidR="0091426C" w:rsidRPr="00466906">
        <w:rPr>
          <w:rFonts w:cstheme="minorHAnsi"/>
        </w:rPr>
        <w:t xml:space="preserve"> </w:t>
      </w:r>
    </w:p>
    <w:p w:rsidR="001F66FD" w:rsidRPr="0091426C" w:rsidRDefault="001F66FD" w:rsidP="0091426C">
      <w:pPr>
        <w:rPr>
          <w:rFonts w:ascii="Arial" w:hAnsi="Arial" w:cs="Arial"/>
          <w:sz w:val="28"/>
        </w:rPr>
      </w:pPr>
    </w:p>
    <w:p w:rsidR="00BD6669" w:rsidRPr="00BD6669" w:rsidRDefault="00BD6669" w:rsidP="005E60C4">
      <w:pPr>
        <w:rPr>
          <w:rFonts w:ascii="Arial" w:hAnsi="Arial" w:cs="Arial"/>
          <w:szCs w:val="16"/>
        </w:rPr>
      </w:pPr>
    </w:p>
    <w:p w:rsidR="005E60C4" w:rsidRPr="00BD6669" w:rsidRDefault="00BD6669" w:rsidP="005E60C4">
      <w:pPr>
        <w:rPr>
          <w:rFonts w:ascii="Arial" w:hAnsi="Arial" w:cs="Arial"/>
          <w:b/>
          <w:sz w:val="28"/>
        </w:rPr>
      </w:pPr>
      <w:r>
        <w:rPr>
          <w:rFonts w:ascii="Arial" w:hAnsi="Arial" w:cs="Arial"/>
          <w:b/>
          <w:sz w:val="28"/>
        </w:rPr>
        <w:t xml:space="preserve"> </w:t>
      </w:r>
    </w:p>
    <w:p w:rsidR="005E60C4" w:rsidRPr="005E60C4" w:rsidRDefault="005E60C4" w:rsidP="005E60C4">
      <w:pPr>
        <w:rPr>
          <w:rFonts w:ascii="Arial" w:hAnsi="Arial" w:cs="Arial"/>
          <w:sz w:val="28"/>
        </w:rPr>
      </w:pPr>
    </w:p>
    <w:sectPr w:rsidR="005E60C4" w:rsidRPr="005E60C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B3F" w:rsidRDefault="00A04B3F" w:rsidP="00A04B3F">
      <w:pPr>
        <w:spacing w:after="0" w:line="240" w:lineRule="auto"/>
      </w:pPr>
      <w:r>
        <w:separator/>
      </w:r>
    </w:p>
  </w:endnote>
  <w:endnote w:type="continuationSeparator" w:id="0">
    <w:p w:rsidR="00A04B3F" w:rsidRDefault="00A04B3F" w:rsidP="00A0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A18" w:rsidRDefault="008D5A18" w:rsidP="00A044DD">
    <w:pPr>
      <w:pStyle w:val="Fuzeile"/>
      <w:pBdr>
        <w:bottom w:val="single" w:sz="8" w:space="1" w:color="AEAAAA" w:themeColor="background2" w:themeShade="BF"/>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B3F" w:rsidRDefault="00A04B3F" w:rsidP="00A04B3F">
      <w:pPr>
        <w:spacing w:after="0" w:line="240" w:lineRule="auto"/>
      </w:pPr>
      <w:r>
        <w:separator/>
      </w:r>
    </w:p>
  </w:footnote>
  <w:footnote w:type="continuationSeparator" w:id="0">
    <w:p w:rsidR="00A04B3F" w:rsidRDefault="00A04B3F" w:rsidP="00A04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B3F" w:rsidRDefault="00910413" w:rsidP="00C8429D">
    <w:pPr>
      <w:pStyle w:val="Titel"/>
      <w:rPr>
        <w:rFonts w:asciiTheme="minorHAnsi" w:hAnsiTheme="minorHAnsi" w:cstheme="minorHAnsi"/>
      </w:rPr>
    </w:pPr>
    <w:r>
      <w:rPr>
        <w:rFonts w:asciiTheme="minorHAnsi" w:hAnsiTheme="minorHAnsi" w:cstheme="minorHAnsi"/>
        <w:noProof/>
      </w:rPr>
      <w:drawing>
        <wp:anchor distT="0" distB="0" distL="114300" distR="114300" simplePos="0" relativeHeight="251661312" behindDoc="0" locked="0" layoutInCell="1" allowOverlap="1" wp14:anchorId="1BFBF580">
          <wp:simplePos x="0" y="0"/>
          <wp:positionH relativeFrom="margin">
            <wp:align>center</wp:align>
          </wp:positionH>
          <wp:positionV relativeFrom="margin">
            <wp:posOffset>-2066955</wp:posOffset>
          </wp:positionV>
          <wp:extent cx="2625725" cy="829310"/>
          <wp:effectExtent l="0" t="0" r="3175" b="889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_logo_blau_schwarz.png"/>
                  <pic:cNvPicPr/>
                </pic:nvPicPr>
                <pic:blipFill>
                  <a:blip r:embed="rId1">
                    <a:extLst>
                      <a:ext uri="{28A0092B-C50C-407E-A947-70E740481C1C}">
                        <a14:useLocalDpi xmlns:a14="http://schemas.microsoft.com/office/drawing/2010/main" val="0"/>
                      </a:ext>
                    </a:extLst>
                  </a:blip>
                  <a:stretch>
                    <a:fillRect/>
                  </a:stretch>
                </pic:blipFill>
                <pic:spPr>
                  <a:xfrm>
                    <a:off x="0" y="0"/>
                    <a:ext cx="2625725" cy="829310"/>
                  </a:xfrm>
                  <a:prstGeom prst="rect">
                    <a:avLst/>
                  </a:prstGeom>
                </pic:spPr>
              </pic:pic>
            </a:graphicData>
          </a:graphic>
          <wp14:sizeRelH relativeFrom="margin">
            <wp14:pctWidth>0</wp14:pctWidth>
          </wp14:sizeRelH>
          <wp14:sizeRelV relativeFrom="margin">
            <wp14:pctHeight>0</wp14:pctHeight>
          </wp14:sizeRelV>
        </wp:anchor>
      </w:drawing>
    </w:r>
  </w:p>
  <w:p w:rsidR="0091426C" w:rsidRDefault="0091426C" w:rsidP="0091426C"/>
  <w:p w:rsidR="00723491" w:rsidRDefault="00723491" w:rsidP="0091426C"/>
  <w:p w:rsidR="00723491" w:rsidRPr="0091426C" w:rsidRDefault="00723491" w:rsidP="0091426C"/>
  <w:p w:rsidR="00723491" w:rsidRDefault="00723491" w:rsidP="00A04B3F">
    <w:pPr>
      <w:pStyle w:val="Kopfzeile"/>
      <w:rPr>
        <w:rFonts w:ascii="Arial" w:hAnsi="Arial" w:cs="Arial"/>
        <w:b/>
        <w:sz w:val="28"/>
        <w:szCs w:val="28"/>
      </w:rPr>
    </w:pPr>
  </w:p>
  <w:p w:rsidR="0091426C" w:rsidRDefault="0091426C" w:rsidP="00A04B3F">
    <w:pPr>
      <w:pStyle w:val="Kopfzeile"/>
      <w:rPr>
        <w:rFonts w:cstheme="minorHAnsi"/>
        <w:sz w:val="24"/>
        <w:szCs w:val="24"/>
      </w:rPr>
    </w:pPr>
    <w:r w:rsidRPr="0091426C">
      <w:rPr>
        <w:rFonts w:cstheme="minorHAnsi"/>
        <w:sz w:val="24"/>
        <w:szCs w:val="24"/>
      </w:rPr>
      <w:fldChar w:fldCharType="begin"/>
    </w:r>
    <w:r w:rsidRPr="0091426C">
      <w:rPr>
        <w:rFonts w:cstheme="minorHAnsi"/>
        <w:sz w:val="24"/>
        <w:szCs w:val="24"/>
      </w:rPr>
      <w:instrText xml:space="preserve"> TIME \@ "d. MMMM yyyy" </w:instrText>
    </w:r>
    <w:r w:rsidRPr="0091426C">
      <w:rPr>
        <w:rFonts w:cstheme="minorHAnsi"/>
        <w:sz w:val="24"/>
        <w:szCs w:val="24"/>
      </w:rPr>
      <w:fldChar w:fldCharType="separate"/>
    </w:r>
    <w:r w:rsidR="0018635F">
      <w:rPr>
        <w:rFonts w:cstheme="minorHAnsi"/>
        <w:noProof/>
        <w:sz w:val="24"/>
        <w:szCs w:val="24"/>
      </w:rPr>
      <w:t>13. November 2019</w:t>
    </w:r>
    <w:r w:rsidRPr="0091426C">
      <w:rPr>
        <w:rFonts w:cstheme="minorHAnsi"/>
        <w:sz w:val="24"/>
        <w:szCs w:val="24"/>
      </w:rPr>
      <w:fldChar w:fldCharType="end"/>
    </w:r>
  </w:p>
  <w:p w:rsidR="00910413" w:rsidRDefault="00910413" w:rsidP="00A04B3F">
    <w:pPr>
      <w:pStyle w:val="Kopfzeile"/>
      <w:rPr>
        <w:rFonts w:cstheme="minorHAnsi"/>
        <w:sz w:val="24"/>
        <w:szCs w:val="24"/>
      </w:rPr>
    </w:pPr>
  </w:p>
  <w:p w:rsidR="00910413" w:rsidRPr="0091426C" w:rsidRDefault="00910413" w:rsidP="00A04B3F">
    <w:pPr>
      <w:pStyle w:val="Kopfzeile"/>
      <w:rPr>
        <w:rFonts w:cstheme="minorHAnsi"/>
        <w:sz w:val="24"/>
        <w:szCs w:val="24"/>
      </w:rPr>
    </w:pPr>
  </w:p>
  <w:p w:rsidR="00A04B3F" w:rsidRPr="00A04B3F" w:rsidRDefault="007C5D92" w:rsidP="00A04B3F">
    <w:pPr>
      <w:pStyle w:val="Kopfzeile"/>
      <w:rPr>
        <w:rFonts w:ascii="Arial" w:hAnsi="Arial" w:cs="Arial"/>
        <w:b/>
        <w:sz w:val="32"/>
        <w:szCs w:val="32"/>
      </w:rPr>
    </w:pPr>
    <w:r>
      <w:rPr>
        <w:rFonts w:ascii="Arial" w:hAnsi="Arial" w:cs="Arial"/>
        <w:b/>
        <w:noProof/>
        <w:sz w:val="32"/>
        <w:szCs w:val="32"/>
      </w:rPr>
      <w:drawing>
        <wp:anchor distT="0" distB="0" distL="114300" distR="114300" simplePos="0" relativeHeight="251660288" behindDoc="0" locked="0" layoutInCell="1" allowOverlap="1">
          <wp:simplePos x="0" y="0"/>
          <wp:positionH relativeFrom="column">
            <wp:posOffset>422437</wp:posOffset>
          </wp:positionH>
          <wp:positionV relativeFrom="paragraph">
            <wp:posOffset>2957875</wp:posOffset>
          </wp:positionV>
          <wp:extent cx="11635164" cy="995015"/>
          <wp:effectExtent l="5398"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bel.tif"/>
                  <pic:cNvPicPr/>
                </pic:nvPicPr>
                <pic:blipFill>
                  <a:blip r:embed="rId2">
                    <a:extLst>
                      <a:ext uri="{28A0092B-C50C-407E-A947-70E740481C1C}">
                        <a14:useLocalDpi xmlns:a14="http://schemas.microsoft.com/office/drawing/2010/main" val="0"/>
                      </a:ext>
                    </a:extLst>
                  </a:blip>
                  <a:stretch>
                    <a:fillRect/>
                  </a:stretch>
                </pic:blipFill>
                <pic:spPr>
                  <a:xfrm rot="5400000">
                    <a:off x="0" y="0"/>
                    <a:ext cx="11731331" cy="1003239"/>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26EEF"/>
    <w:multiLevelType w:val="hybridMultilevel"/>
    <w:tmpl w:val="24F8B2BE"/>
    <w:lvl w:ilvl="0" w:tplc="04070003">
      <w:start w:val="1"/>
      <w:numFmt w:val="bullet"/>
      <w:lvlText w:val="o"/>
      <w:lvlJc w:val="left"/>
      <w:pPr>
        <w:tabs>
          <w:tab w:val="num" w:pos="720"/>
        </w:tabs>
        <w:ind w:left="720" w:hanging="360"/>
      </w:pPr>
      <w:rPr>
        <w:rFonts w:ascii="Courier New" w:hAnsi="Courier New" w:cs="Courier New" w:hint="default"/>
      </w:rPr>
    </w:lvl>
    <w:lvl w:ilvl="1" w:tplc="D9BE0906" w:tentative="1">
      <w:start w:val="1"/>
      <w:numFmt w:val="bullet"/>
      <w:lvlText w:val=""/>
      <w:lvlJc w:val="left"/>
      <w:pPr>
        <w:tabs>
          <w:tab w:val="num" w:pos="1440"/>
        </w:tabs>
        <w:ind w:left="1440" w:hanging="360"/>
      </w:pPr>
      <w:rPr>
        <w:rFonts w:ascii="Wingdings" w:hAnsi="Wingdings" w:hint="default"/>
      </w:rPr>
    </w:lvl>
    <w:lvl w:ilvl="2" w:tplc="65AE3C1E" w:tentative="1">
      <w:start w:val="1"/>
      <w:numFmt w:val="bullet"/>
      <w:lvlText w:val=""/>
      <w:lvlJc w:val="left"/>
      <w:pPr>
        <w:tabs>
          <w:tab w:val="num" w:pos="2160"/>
        </w:tabs>
        <w:ind w:left="2160" w:hanging="360"/>
      </w:pPr>
      <w:rPr>
        <w:rFonts w:ascii="Wingdings" w:hAnsi="Wingdings" w:hint="default"/>
      </w:rPr>
    </w:lvl>
    <w:lvl w:ilvl="3" w:tplc="D90053F4" w:tentative="1">
      <w:start w:val="1"/>
      <w:numFmt w:val="bullet"/>
      <w:lvlText w:val=""/>
      <w:lvlJc w:val="left"/>
      <w:pPr>
        <w:tabs>
          <w:tab w:val="num" w:pos="2880"/>
        </w:tabs>
        <w:ind w:left="2880" w:hanging="360"/>
      </w:pPr>
      <w:rPr>
        <w:rFonts w:ascii="Wingdings" w:hAnsi="Wingdings" w:hint="default"/>
      </w:rPr>
    </w:lvl>
    <w:lvl w:ilvl="4" w:tplc="2FEE0DE4" w:tentative="1">
      <w:start w:val="1"/>
      <w:numFmt w:val="bullet"/>
      <w:lvlText w:val=""/>
      <w:lvlJc w:val="left"/>
      <w:pPr>
        <w:tabs>
          <w:tab w:val="num" w:pos="3600"/>
        </w:tabs>
        <w:ind w:left="3600" w:hanging="360"/>
      </w:pPr>
      <w:rPr>
        <w:rFonts w:ascii="Wingdings" w:hAnsi="Wingdings" w:hint="default"/>
      </w:rPr>
    </w:lvl>
    <w:lvl w:ilvl="5" w:tplc="37B6C124" w:tentative="1">
      <w:start w:val="1"/>
      <w:numFmt w:val="bullet"/>
      <w:lvlText w:val=""/>
      <w:lvlJc w:val="left"/>
      <w:pPr>
        <w:tabs>
          <w:tab w:val="num" w:pos="4320"/>
        </w:tabs>
        <w:ind w:left="4320" w:hanging="360"/>
      </w:pPr>
      <w:rPr>
        <w:rFonts w:ascii="Wingdings" w:hAnsi="Wingdings" w:hint="default"/>
      </w:rPr>
    </w:lvl>
    <w:lvl w:ilvl="6" w:tplc="14AEB6AE" w:tentative="1">
      <w:start w:val="1"/>
      <w:numFmt w:val="bullet"/>
      <w:lvlText w:val=""/>
      <w:lvlJc w:val="left"/>
      <w:pPr>
        <w:tabs>
          <w:tab w:val="num" w:pos="5040"/>
        </w:tabs>
        <w:ind w:left="5040" w:hanging="360"/>
      </w:pPr>
      <w:rPr>
        <w:rFonts w:ascii="Wingdings" w:hAnsi="Wingdings" w:hint="default"/>
      </w:rPr>
    </w:lvl>
    <w:lvl w:ilvl="7" w:tplc="D2883C16" w:tentative="1">
      <w:start w:val="1"/>
      <w:numFmt w:val="bullet"/>
      <w:lvlText w:val=""/>
      <w:lvlJc w:val="left"/>
      <w:pPr>
        <w:tabs>
          <w:tab w:val="num" w:pos="5760"/>
        </w:tabs>
        <w:ind w:left="5760" w:hanging="360"/>
      </w:pPr>
      <w:rPr>
        <w:rFonts w:ascii="Wingdings" w:hAnsi="Wingdings" w:hint="default"/>
      </w:rPr>
    </w:lvl>
    <w:lvl w:ilvl="8" w:tplc="6276BF6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7F11A0"/>
    <w:multiLevelType w:val="hybridMultilevel"/>
    <w:tmpl w:val="C908DD18"/>
    <w:lvl w:ilvl="0" w:tplc="6F34819C">
      <w:start w:val="1"/>
      <w:numFmt w:val="bullet"/>
      <w:lvlText w:val=""/>
      <w:lvlJc w:val="left"/>
      <w:pPr>
        <w:tabs>
          <w:tab w:val="num" w:pos="720"/>
        </w:tabs>
        <w:ind w:left="720" w:hanging="360"/>
      </w:pPr>
      <w:rPr>
        <w:rFonts w:ascii="Wingdings" w:hAnsi="Wingdings" w:hint="default"/>
      </w:rPr>
    </w:lvl>
    <w:lvl w:ilvl="1" w:tplc="D9BE0906" w:tentative="1">
      <w:start w:val="1"/>
      <w:numFmt w:val="bullet"/>
      <w:lvlText w:val=""/>
      <w:lvlJc w:val="left"/>
      <w:pPr>
        <w:tabs>
          <w:tab w:val="num" w:pos="1440"/>
        </w:tabs>
        <w:ind w:left="1440" w:hanging="360"/>
      </w:pPr>
      <w:rPr>
        <w:rFonts w:ascii="Wingdings" w:hAnsi="Wingdings" w:hint="default"/>
      </w:rPr>
    </w:lvl>
    <w:lvl w:ilvl="2" w:tplc="65AE3C1E" w:tentative="1">
      <w:start w:val="1"/>
      <w:numFmt w:val="bullet"/>
      <w:lvlText w:val=""/>
      <w:lvlJc w:val="left"/>
      <w:pPr>
        <w:tabs>
          <w:tab w:val="num" w:pos="2160"/>
        </w:tabs>
        <w:ind w:left="2160" w:hanging="360"/>
      </w:pPr>
      <w:rPr>
        <w:rFonts w:ascii="Wingdings" w:hAnsi="Wingdings" w:hint="default"/>
      </w:rPr>
    </w:lvl>
    <w:lvl w:ilvl="3" w:tplc="D90053F4" w:tentative="1">
      <w:start w:val="1"/>
      <w:numFmt w:val="bullet"/>
      <w:lvlText w:val=""/>
      <w:lvlJc w:val="left"/>
      <w:pPr>
        <w:tabs>
          <w:tab w:val="num" w:pos="2880"/>
        </w:tabs>
        <w:ind w:left="2880" w:hanging="360"/>
      </w:pPr>
      <w:rPr>
        <w:rFonts w:ascii="Wingdings" w:hAnsi="Wingdings" w:hint="default"/>
      </w:rPr>
    </w:lvl>
    <w:lvl w:ilvl="4" w:tplc="2FEE0DE4" w:tentative="1">
      <w:start w:val="1"/>
      <w:numFmt w:val="bullet"/>
      <w:lvlText w:val=""/>
      <w:lvlJc w:val="left"/>
      <w:pPr>
        <w:tabs>
          <w:tab w:val="num" w:pos="3600"/>
        </w:tabs>
        <w:ind w:left="3600" w:hanging="360"/>
      </w:pPr>
      <w:rPr>
        <w:rFonts w:ascii="Wingdings" w:hAnsi="Wingdings" w:hint="default"/>
      </w:rPr>
    </w:lvl>
    <w:lvl w:ilvl="5" w:tplc="37B6C124" w:tentative="1">
      <w:start w:val="1"/>
      <w:numFmt w:val="bullet"/>
      <w:lvlText w:val=""/>
      <w:lvlJc w:val="left"/>
      <w:pPr>
        <w:tabs>
          <w:tab w:val="num" w:pos="4320"/>
        </w:tabs>
        <w:ind w:left="4320" w:hanging="360"/>
      </w:pPr>
      <w:rPr>
        <w:rFonts w:ascii="Wingdings" w:hAnsi="Wingdings" w:hint="default"/>
      </w:rPr>
    </w:lvl>
    <w:lvl w:ilvl="6" w:tplc="14AEB6AE" w:tentative="1">
      <w:start w:val="1"/>
      <w:numFmt w:val="bullet"/>
      <w:lvlText w:val=""/>
      <w:lvlJc w:val="left"/>
      <w:pPr>
        <w:tabs>
          <w:tab w:val="num" w:pos="5040"/>
        </w:tabs>
        <w:ind w:left="5040" w:hanging="360"/>
      </w:pPr>
      <w:rPr>
        <w:rFonts w:ascii="Wingdings" w:hAnsi="Wingdings" w:hint="default"/>
      </w:rPr>
    </w:lvl>
    <w:lvl w:ilvl="7" w:tplc="D2883C16" w:tentative="1">
      <w:start w:val="1"/>
      <w:numFmt w:val="bullet"/>
      <w:lvlText w:val=""/>
      <w:lvlJc w:val="left"/>
      <w:pPr>
        <w:tabs>
          <w:tab w:val="num" w:pos="5760"/>
        </w:tabs>
        <w:ind w:left="5760" w:hanging="360"/>
      </w:pPr>
      <w:rPr>
        <w:rFonts w:ascii="Wingdings" w:hAnsi="Wingdings" w:hint="default"/>
      </w:rPr>
    </w:lvl>
    <w:lvl w:ilvl="8" w:tplc="6276BF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7202DF"/>
    <w:multiLevelType w:val="hybridMultilevel"/>
    <w:tmpl w:val="B802AA8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16"/>
    <w:rsid w:val="000974B9"/>
    <w:rsid w:val="000C6805"/>
    <w:rsid w:val="00185041"/>
    <w:rsid w:val="0018635F"/>
    <w:rsid w:val="001F66FD"/>
    <w:rsid w:val="001F6812"/>
    <w:rsid w:val="002336E7"/>
    <w:rsid w:val="00354482"/>
    <w:rsid w:val="003C231C"/>
    <w:rsid w:val="004364A9"/>
    <w:rsid w:val="00453E98"/>
    <w:rsid w:val="0059031B"/>
    <w:rsid w:val="005B1901"/>
    <w:rsid w:val="005E60C4"/>
    <w:rsid w:val="00614BFF"/>
    <w:rsid w:val="00630E5F"/>
    <w:rsid w:val="00692BEE"/>
    <w:rsid w:val="00695A37"/>
    <w:rsid w:val="00723491"/>
    <w:rsid w:val="00743FFC"/>
    <w:rsid w:val="00764E88"/>
    <w:rsid w:val="007707E4"/>
    <w:rsid w:val="007B4253"/>
    <w:rsid w:val="007C3579"/>
    <w:rsid w:val="007C5D92"/>
    <w:rsid w:val="007E0941"/>
    <w:rsid w:val="008D5A18"/>
    <w:rsid w:val="008E1C8E"/>
    <w:rsid w:val="00900802"/>
    <w:rsid w:val="00905BF2"/>
    <w:rsid w:val="00910413"/>
    <w:rsid w:val="0091426C"/>
    <w:rsid w:val="009915E2"/>
    <w:rsid w:val="009B474C"/>
    <w:rsid w:val="00A044DD"/>
    <w:rsid w:val="00A04B3F"/>
    <w:rsid w:val="00A55B06"/>
    <w:rsid w:val="00BA4488"/>
    <w:rsid w:val="00BB2C5F"/>
    <w:rsid w:val="00BC7E2F"/>
    <w:rsid w:val="00BD6669"/>
    <w:rsid w:val="00C71947"/>
    <w:rsid w:val="00C80D92"/>
    <w:rsid w:val="00C83209"/>
    <w:rsid w:val="00C8429D"/>
    <w:rsid w:val="00C87016"/>
    <w:rsid w:val="00D014E5"/>
    <w:rsid w:val="00D24821"/>
    <w:rsid w:val="00D255A9"/>
    <w:rsid w:val="00D3478C"/>
    <w:rsid w:val="00DC08B1"/>
    <w:rsid w:val="00E20D02"/>
    <w:rsid w:val="00E472C7"/>
    <w:rsid w:val="00F95C91"/>
    <w:rsid w:val="00FA7E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BA8DD5"/>
  <w15:chartTrackingRefBased/>
  <w15:docId w15:val="{2DDFE353-6346-46B6-93EA-46EA4BD9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F66FD"/>
    <w:pPr>
      <w:ind w:left="720"/>
      <w:contextualSpacing/>
    </w:pPr>
  </w:style>
  <w:style w:type="paragraph" w:styleId="Sprechblasentext">
    <w:name w:val="Balloon Text"/>
    <w:basedOn w:val="Standard"/>
    <w:link w:val="SprechblasentextZchn"/>
    <w:uiPriority w:val="99"/>
    <w:semiHidden/>
    <w:unhideWhenUsed/>
    <w:rsid w:val="008E1C8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1C8E"/>
    <w:rPr>
      <w:rFonts w:ascii="Segoe UI" w:hAnsi="Segoe UI" w:cs="Segoe UI"/>
      <w:sz w:val="18"/>
      <w:szCs w:val="18"/>
    </w:rPr>
  </w:style>
  <w:style w:type="paragraph" w:styleId="Kopfzeile">
    <w:name w:val="header"/>
    <w:basedOn w:val="Standard"/>
    <w:link w:val="KopfzeileZchn"/>
    <w:uiPriority w:val="99"/>
    <w:unhideWhenUsed/>
    <w:rsid w:val="00A04B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4B3F"/>
  </w:style>
  <w:style w:type="paragraph" w:styleId="Fuzeile">
    <w:name w:val="footer"/>
    <w:basedOn w:val="Standard"/>
    <w:link w:val="FuzeileZchn"/>
    <w:uiPriority w:val="99"/>
    <w:unhideWhenUsed/>
    <w:rsid w:val="00A04B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4B3F"/>
  </w:style>
  <w:style w:type="paragraph" w:styleId="Titel">
    <w:name w:val="Title"/>
    <w:basedOn w:val="Standard"/>
    <w:next w:val="Standard"/>
    <w:link w:val="TitelZchn"/>
    <w:uiPriority w:val="10"/>
    <w:qFormat/>
    <w:rsid w:val="00A04B3F"/>
    <w:pPr>
      <w:spacing w:before="120" w:after="0" w:line="240" w:lineRule="auto"/>
      <w:contextualSpacing/>
    </w:pPr>
    <w:rPr>
      <w:rFonts w:ascii="Arial" w:eastAsiaTheme="majorEastAsia" w:hAnsi="Arial" w:cstheme="majorBidi"/>
      <w:b/>
      <w:spacing w:val="5"/>
      <w:kern w:val="28"/>
      <w:sz w:val="28"/>
      <w:szCs w:val="52"/>
    </w:rPr>
  </w:style>
  <w:style w:type="character" w:customStyle="1" w:styleId="TitelZchn">
    <w:name w:val="Titel Zchn"/>
    <w:basedOn w:val="Absatz-Standardschriftart"/>
    <w:link w:val="Titel"/>
    <w:uiPriority w:val="10"/>
    <w:rsid w:val="00A04B3F"/>
    <w:rPr>
      <w:rFonts w:ascii="Arial" w:eastAsiaTheme="majorEastAsia" w:hAnsi="Arial" w:cstheme="majorBidi"/>
      <w:b/>
      <w:spacing w:val="5"/>
      <w:kern w:val="28"/>
      <w:sz w:val="28"/>
      <w:szCs w:val="52"/>
    </w:rPr>
  </w:style>
  <w:style w:type="character" w:styleId="Hyperlink">
    <w:name w:val="Hyperlink"/>
    <w:semiHidden/>
    <w:rsid w:val="0091426C"/>
    <w:rPr>
      <w:color w:val="0000FF"/>
      <w:u w:val="single"/>
    </w:rPr>
  </w:style>
  <w:style w:type="paragraph" w:styleId="Textkrper3">
    <w:name w:val="Body Text 3"/>
    <w:link w:val="Textkrper3Zchn"/>
    <w:semiHidden/>
    <w:unhideWhenUsed/>
    <w:rsid w:val="0091426C"/>
    <w:pPr>
      <w:spacing w:after="120" w:line="276" w:lineRule="auto"/>
    </w:pPr>
    <w:rPr>
      <w:rFonts w:ascii="Arial" w:eastAsia="Arial Unicode MS" w:hAnsi="Arial" w:cs="Arial Unicode MS"/>
      <w:color w:val="000000"/>
      <w:sz w:val="16"/>
      <w:szCs w:val="16"/>
      <w:u w:color="000000"/>
      <w:lang w:eastAsia="de-DE"/>
    </w:rPr>
  </w:style>
  <w:style w:type="character" w:customStyle="1" w:styleId="Textkrper3Zchn">
    <w:name w:val="Textkörper 3 Zchn"/>
    <w:basedOn w:val="Absatz-Standardschriftart"/>
    <w:link w:val="Textkrper3"/>
    <w:semiHidden/>
    <w:rsid w:val="0091426C"/>
    <w:rPr>
      <w:rFonts w:ascii="Arial" w:eastAsia="Arial Unicode MS" w:hAnsi="Arial" w:cs="Arial Unicode MS"/>
      <w:color w:val="000000"/>
      <w:sz w:val="16"/>
      <w:szCs w:val="16"/>
      <w:u w:color="000000"/>
      <w:lang w:eastAsia="de-DE"/>
    </w:rPr>
  </w:style>
  <w:style w:type="character" w:styleId="NichtaufgelsteErwhnung">
    <w:name w:val="Unresolved Mention"/>
    <w:basedOn w:val="Absatz-Standardschriftart"/>
    <w:uiPriority w:val="99"/>
    <w:semiHidden/>
    <w:unhideWhenUsed/>
    <w:rsid w:val="001F6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6765">
      <w:bodyDiv w:val="1"/>
      <w:marLeft w:val="0"/>
      <w:marRight w:val="0"/>
      <w:marTop w:val="0"/>
      <w:marBottom w:val="0"/>
      <w:divBdr>
        <w:top w:val="none" w:sz="0" w:space="0" w:color="auto"/>
        <w:left w:val="none" w:sz="0" w:space="0" w:color="auto"/>
        <w:bottom w:val="none" w:sz="0" w:space="0" w:color="auto"/>
        <w:right w:val="none" w:sz="0" w:space="0" w:color="auto"/>
      </w:divBdr>
      <w:divsChild>
        <w:div w:id="1527256295">
          <w:marLeft w:val="547"/>
          <w:marRight w:val="0"/>
          <w:marTop w:val="86"/>
          <w:marBottom w:val="0"/>
          <w:divBdr>
            <w:top w:val="none" w:sz="0" w:space="0" w:color="auto"/>
            <w:left w:val="none" w:sz="0" w:space="0" w:color="auto"/>
            <w:bottom w:val="none" w:sz="0" w:space="0" w:color="auto"/>
            <w:right w:val="none" w:sz="0" w:space="0" w:color="auto"/>
          </w:divBdr>
        </w:div>
        <w:div w:id="1348173387">
          <w:marLeft w:val="547"/>
          <w:marRight w:val="0"/>
          <w:marTop w:val="86"/>
          <w:marBottom w:val="0"/>
          <w:divBdr>
            <w:top w:val="none" w:sz="0" w:space="0" w:color="auto"/>
            <w:left w:val="none" w:sz="0" w:space="0" w:color="auto"/>
            <w:bottom w:val="none" w:sz="0" w:space="0" w:color="auto"/>
            <w:right w:val="none" w:sz="0" w:space="0" w:color="auto"/>
          </w:divBdr>
        </w:div>
        <w:div w:id="1337801482">
          <w:marLeft w:val="547"/>
          <w:marRight w:val="0"/>
          <w:marTop w:val="86"/>
          <w:marBottom w:val="0"/>
          <w:divBdr>
            <w:top w:val="none" w:sz="0" w:space="0" w:color="auto"/>
            <w:left w:val="none" w:sz="0" w:space="0" w:color="auto"/>
            <w:bottom w:val="none" w:sz="0" w:space="0" w:color="auto"/>
            <w:right w:val="none" w:sz="0" w:space="0" w:color="auto"/>
          </w:divBdr>
        </w:div>
      </w:divsChild>
    </w:div>
    <w:div w:id="954600502">
      <w:bodyDiv w:val="1"/>
      <w:marLeft w:val="0"/>
      <w:marRight w:val="0"/>
      <w:marTop w:val="0"/>
      <w:marBottom w:val="0"/>
      <w:divBdr>
        <w:top w:val="none" w:sz="0" w:space="0" w:color="auto"/>
        <w:left w:val="none" w:sz="0" w:space="0" w:color="auto"/>
        <w:bottom w:val="none" w:sz="0" w:space="0" w:color="auto"/>
        <w:right w:val="none" w:sz="0" w:space="0" w:color="auto"/>
      </w:divBdr>
      <w:divsChild>
        <w:div w:id="46802415">
          <w:marLeft w:val="547"/>
          <w:marRight w:val="0"/>
          <w:marTop w:val="86"/>
          <w:marBottom w:val="0"/>
          <w:divBdr>
            <w:top w:val="none" w:sz="0" w:space="0" w:color="auto"/>
            <w:left w:val="none" w:sz="0" w:space="0" w:color="auto"/>
            <w:bottom w:val="none" w:sz="0" w:space="0" w:color="auto"/>
            <w:right w:val="none" w:sz="0" w:space="0" w:color="auto"/>
          </w:divBdr>
        </w:div>
        <w:div w:id="401679477">
          <w:marLeft w:val="547"/>
          <w:marRight w:val="0"/>
          <w:marTop w:val="86"/>
          <w:marBottom w:val="0"/>
          <w:divBdr>
            <w:top w:val="none" w:sz="0" w:space="0" w:color="auto"/>
            <w:left w:val="none" w:sz="0" w:space="0" w:color="auto"/>
            <w:bottom w:val="none" w:sz="0" w:space="0" w:color="auto"/>
            <w:right w:val="none" w:sz="0" w:space="0" w:color="auto"/>
          </w:divBdr>
        </w:div>
        <w:div w:id="967474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ngle-pair-ethern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B3E29-F215-4E06-8530-08A27FF7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HARTING Technology Group</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Welzel, Frank</dc:creator>
  <cp:keywords/>
  <dc:description/>
  <cp:lastModifiedBy>Diekmann, Jonas</cp:lastModifiedBy>
  <cp:revision>18</cp:revision>
  <dcterms:created xsi:type="dcterms:W3CDTF">2019-09-25T10:01:00Z</dcterms:created>
  <dcterms:modified xsi:type="dcterms:W3CDTF">2019-11-13T08:56:00Z</dcterms:modified>
</cp:coreProperties>
</file>